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AA005" w14:textId="2408D66A" w:rsidR="0044344C" w:rsidRDefault="0044344C" w:rsidP="0044344C">
      <w:pPr>
        <w:rPr>
          <w:b/>
          <w:szCs w:val="24"/>
        </w:rPr>
      </w:pPr>
      <w:r>
        <w:rPr>
          <w:b/>
          <w:szCs w:val="24"/>
        </w:rPr>
        <w:t>Lisa 1</w:t>
      </w:r>
      <w:r w:rsidR="00E3432A">
        <w:rPr>
          <w:b/>
          <w:szCs w:val="24"/>
        </w:rPr>
        <w:t>.</w:t>
      </w:r>
      <w:r>
        <w:rPr>
          <w:b/>
          <w:szCs w:val="24"/>
        </w:rPr>
        <w:t xml:space="preserve"> H</w:t>
      </w:r>
      <w:r w:rsidR="00E3432A">
        <w:rPr>
          <w:b/>
          <w:szCs w:val="24"/>
        </w:rPr>
        <w:t>ankelepingu projekt</w:t>
      </w:r>
    </w:p>
    <w:p w14:paraId="1169E052" w14:textId="77777777" w:rsidR="0044344C" w:rsidRPr="00017808" w:rsidRDefault="0044344C" w:rsidP="0044344C">
      <w:pPr>
        <w:rPr>
          <w:i/>
          <w:szCs w:val="24"/>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2"/>
      </w:tblGrid>
      <w:tr w:rsidR="0044344C" w:rsidRPr="00017808" w14:paraId="2230A93C" w14:textId="77777777" w:rsidTr="00FD334B">
        <w:tc>
          <w:tcPr>
            <w:tcW w:w="9322" w:type="dxa"/>
            <w:tcBorders>
              <w:bottom w:val="single" w:sz="4" w:space="0" w:color="auto"/>
            </w:tcBorders>
          </w:tcPr>
          <w:p w14:paraId="25CF710C" w14:textId="77777777" w:rsidR="0044344C" w:rsidRPr="00017808" w:rsidRDefault="0044344C" w:rsidP="00FD334B">
            <w:pPr>
              <w:rPr>
                <w:b/>
                <w:szCs w:val="24"/>
              </w:rPr>
            </w:pPr>
            <w:r w:rsidRPr="00017808">
              <w:rPr>
                <w:b/>
                <w:szCs w:val="24"/>
              </w:rPr>
              <w:t>Lepingu üldandmed</w:t>
            </w:r>
          </w:p>
        </w:tc>
      </w:tr>
    </w:tbl>
    <w:p w14:paraId="3FD92E66" w14:textId="77777777" w:rsidR="0044344C" w:rsidRPr="00017808" w:rsidRDefault="0044344C" w:rsidP="0044344C">
      <w:pPr>
        <w:tabs>
          <w:tab w:val="left" w:pos="924"/>
        </w:tabs>
        <w:rPr>
          <w:szCs w:val="24"/>
        </w:rPr>
      </w:pPr>
      <w:r w:rsidRPr="00017808">
        <w:rPr>
          <w:szCs w:val="24"/>
        </w:rPr>
        <w:tab/>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5"/>
        <w:gridCol w:w="6997"/>
      </w:tblGrid>
      <w:tr w:rsidR="0044344C" w:rsidRPr="00017808" w14:paraId="6D83E8A0" w14:textId="77777777" w:rsidTr="00FD334B">
        <w:tc>
          <w:tcPr>
            <w:tcW w:w="9322" w:type="dxa"/>
            <w:gridSpan w:val="2"/>
            <w:tcBorders>
              <w:top w:val="single" w:sz="4" w:space="0" w:color="auto"/>
              <w:left w:val="single" w:sz="4" w:space="0" w:color="auto"/>
              <w:bottom w:val="single" w:sz="4" w:space="0" w:color="auto"/>
              <w:right w:val="single" w:sz="4" w:space="0" w:color="auto"/>
            </w:tcBorders>
          </w:tcPr>
          <w:p w14:paraId="09D5E376" w14:textId="77777777" w:rsidR="0044344C" w:rsidRPr="00017808" w:rsidRDefault="0044344C" w:rsidP="00FD334B">
            <w:pPr>
              <w:rPr>
                <w:b/>
                <w:szCs w:val="24"/>
              </w:rPr>
            </w:pPr>
            <w:r w:rsidRPr="00017808">
              <w:rPr>
                <w:b/>
                <w:szCs w:val="24"/>
              </w:rPr>
              <w:t>Poolte andmed</w:t>
            </w:r>
          </w:p>
        </w:tc>
      </w:tr>
      <w:tr w:rsidR="0044344C" w:rsidRPr="00017808" w14:paraId="5FEAE37F" w14:textId="77777777" w:rsidTr="00FD334B">
        <w:tc>
          <w:tcPr>
            <w:tcW w:w="2325" w:type="dxa"/>
            <w:tcBorders>
              <w:top w:val="single" w:sz="4" w:space="0" w:color="auto"/>
            </w:tcBorders>
          </w:tcPr>
          <w:p w14:paraId="78803C41" w14:textId="77777777" w:rsidR="0044344C" w:rsidRPr="00017808" w:rsidRDefault="0044344C" w:rsidP="00FD334B">
            <w:pPr>
              <w:rPr>
                <w:b/>
                <w:szCs w:val="24"/>
              </w:rPr>
            </w:pPr>
            <w:r w:rsidRPr="00017808">
              <w:rPr>
                <w:b/>
                <w:szCs w:val="24"/>
              </w:rPr>
              <w:t>Tellija</w:t>
            </w:r>
          </w:p>
        </w:tc>
        <w:tc>
          <w:tcPr>
            <w:tcW w:w="6997" w:type="dxa"/>
            <w:tcBorders>
              <w:top w:val="single" w:sz="4" w:space="0" w:color="auto"/>
            </w:tcBorders>
          </w:tcPr>
          <w:p w14:paraId="6A948CCF" w14:textId="77777777" w:rsidR="0044344C" w:rsidRPr="00017808" w:rsidRDefault="0044344C" w:rsidP="00FD334B">
            <w:pPr>
              <w:rPr>
                <w:b/>
                <w:szCs w:val="24"/>
              </w:rPr>
            </w:pPr>
            <w:r w:rsidRPr="00017808">
              <w:rPr>
                <w:b/>
                <w:szCs w:val="24"/>
              </w:rPr>
              <w:t>Siseministeeriumi infotehnoloogia- ja arenduskeskus</w:t>
            </w:r>
          </w:p>
        </w:tc>
      </w:tr>
      <w:tr w:rsidR="0044344C" w:rsidRPr="00017808" w14:paraId="2E19E04A" w14:textId="77777777" w:rsidTr="00FD334B">
        <w:tc>
          <w:tcPr>
            <w:tcW w:w="2325" w:type="dxa"/>
          </w:tcPr>
          <w:p w14:paraId="51267A78" w14:textId="77777777" w:rsidR="0044344C" w:rsidRPr="00017808" w:rsidRDefault="0044344C" w:rsidP="00FD334B">
            <w:pPr>
              <w:rPr>
                <w:szCs w:val="24"/>
              </w:rPr>
            </w:pPr>
            <w:r w:rsidRPr="00017808">
              <w:rPr>
                <w:szCs w:val="24"/>
              </w:rPr>
              <w:t>Registrikood</w:t>
            </w:r>
          </w:p>
        </w:tc>
        <w:tc>
          <w:tcPr>
            <w:tcW w:w="6997" w:type="dxa"/>
          </w:tcPr>
          <w:p w14:paraId="4C3526AF" w14:textId="77777777" w:rsidR="0044344C" w:rsidRPr="00017808" w:rsidRDefault="0044344C" w:rsidP="00FD334B">
            <w:pPr>
              <w:rPr>
                <w:szCs w:val="24"/>
              </w:rPr>
            </w:pPr>
            <w:r w:rsidRPr="00017808">
              <w:rPr>
                <w:szCs w:val="24"/>
              </w:rPr>
              <w:t>70008440</w:t>
            </w:r>
          </w:p>
        </w:tc>
      </w:tr>
      <w:tr w:rsidR="0044344C" w:rsidRPr="00017808" w14:paraId="05AEBFA2" w14:textId="77777777" w:rsidTr="00FD334B">
        <w:tc>
          <w:tcPr>
            <w:tcW w:w="2325" w:type="dxa"/>
          </w:tcPr>
          <w:p w14:paraId="31BE531F" w14:textId="77777777" w:rsidR="0044344C" w:rsidRPr="00017808" w:rsidRDefault="0044344C" w:rsidP="00FD334B">
            <w:pPr>
              <w:rPr>
                <w:szCs w:val="24"/>
              </w:rPr>
            </w:pPr>
            <w:r w:rsidRPr="00017808">
              <w:rPr>
                <w:szCs w:val="24"/>
              </w:rPr>
              <w:t>Aadress</w:t>
            </w:r>
          </w:p>
        </w:tc>
        <w:tc>
          <w:tcPr>
            <w:tcW w:w="6997" w:type="dxa"/>
          </w:tcPr>
          <w:p w14:paraId="6D8796BD" w14:textId="77777777" w:rsidR="0044344C" w:rsidRPr="00017808" w:rsidRDefault="0044344C" w:rsidP="00FD334B">
            <w:pPr>
              <w:rPr>
                <w:szCs w:val="24"/>
              </w:rPr>
            </w:pPr>
            <w:r>
              <w:rPr>
                <w:szCs w:val="24"/>
              </w:rPr>
              <w:t>Mäealuse 2/2</w:t>
            </w:r>
            <w:r w:rsidRPr="00017808">
              <w:rPr>
                <w:szCs w:val="24"/>
              </w:rPr>
              <w:t>, 12618 Tallinn, Eesti Vabariik</w:t>
            </w:r>
          </w:p>
        </w:tc>
      </w:tr>
      <w:tr w:rsidR="0044344C" w:rsidRPr="00017808" w14:paraId="7FA1532B" w14:textId="77777777" w:rsidTr="00FD334B">
        <w:tc>
          <w:tcPr>
            <w:tcW w:w="2325" w:type="dxa"/>
          </w:tcPr>
          <w:p w14:paraId="1BFA5DC8" w14:textId="77777777" w:rsidR="0044344C" w:rsidRPr="00017808" w:rsidRDefault="0044344C" w:rsidP="00FD334B">
            <w:pPr>
              <w:rPr>
                <w:szCs w:val="24"/>
              </w:rPr>
            </w:pPr>
            <w:r w:rsidRPr="00017808">
              <w:rPr>
                <w:szCs w:val="24"/>
              </w:rPr>
              <w:t>Tellija esindaja</w:t>
            </w:r>
          </w:p>
        </w:tc>
        <w:tc>
          <w:tcPr>
            <w:tcW w:w="6997" w:type="dxa"/>
          </w:tcPr>
          <w:p w14:paraId="6EEC7069" w14:textId="77777777" w:rsidR="0044344C" w:rsidRPr="00017808" w:rsidRDefault="0044344C" w:rsidP="00FD334B">
            <w:pPr>
              <w:rPr>
                <w:szCs w:val="24"/>
              </w:rPr>
            </w:pPr>
          </w:p>
        </w:tc>
      </w:tr>
      <w:tr w:rsidR="0044344C" w:rsidRPr="00017808" w14:paraId="0474E70D" w14:textId="77777777" w:rsidTr="00FD334B">
        <w:tc>
          <w:tcPr>
            <w:tcW w:w="2325" w:type="dxa"/>
          </w:tcPr>
          <w:p w14:paraId="6B008F88" w14:textId="77777777" w:rsidR="0044344C" w:rsidRPr="00017808" w:rsidRDefault="0044344C" w:rsidP="00FD334B">
            <w:pPr>
              <w:rPr>
                <w:szCs w:val="24"/>
              </w:rPr>
            </w:pPr>
            <w:r w:rsidRPr="00017808">
              <w:rPr>
                <w:szCs w:val="24"/>
              </w:rPr>
              <w:t>Esinduse alus</w:t>
            </w:r>
          </w:p>
        </w:tc>
        <w:tc>
          <w:tcPr>
            <w:tcW w:w="6997" w:type="dxa"/>
          </w:tcPr>
          <w:p w14:paraId="0F8F3870" w14:textId="77777777" w:rsidR="0044344C" w:rsidRPr="00017808" w:rsidRDefault="0044344C" w:rsidP="00FD334B">
            <w:pPr>
              <w:rPr>
                <w:i/>
                <w:szCs w:val="24"/>
              </w:rPr>
            </w:pPr>
            <w:r w:rsidRPr="00017808">
              <w:rPr>
                <w:i/>
                <w:szCs w:val="24"/>
              </w:rPr>
              <w:t>Põhimäärus/volikiri</w:t>
            </w:r>
          </w:p>
        </w:tc>
      </w:tr>
      <w:tr w:rsidR="0044344C" w:rsidRPr="00017808" w14:paraId="55A66BF9" w14:textId="77777777" w:rsidTr="00FD334B">
        <w:tc>
          <w:tcPr>
            <w:tcW w:w="2325" w:type="dxa"/>
            <w:tcBorders>
              <w:bottom w:val="single" w:sz="4" w:space="0" w:color="auto"/>
            </w:tcBorders>
          </w:tcPr>
          <w:p w14:paraId="13D08058" w14:textId="77777777" w:rsidR="0044344C" w:rsidRPr="00017808" w:rsidRDefault="0044344C" w:rsidP="00FD334B">
            <w:pPr>
              <w:rPr>
                <w:szCs w:val="24"/>
              </w:rPr>
            </w:pPr>
            <w:r w:rsidRPr="00017808">
              <w:rPr>
                <w:szCs w:val="24"/>
              </w:rPr>
              <w:t>Kontaktisikud</w:t>
            </w:r>
          </w:p>
        </w:tc>
        <w:tc>
          <w:tcPr>
            <w:tcW w:w="6997" w:type="dxa"/>
            <w:tcBorders>
              <w:bottom w:val="single" w:sz="4" w:space="0" w:color="auto"/>
            </w:tcBorders>
          </w:tcPr>
          <w:p w14:paraId="50CFBC48" w14:textId="4C76F9F6" w:rsidR="0044344C" w:rsidRPr="00E571A6" w:rsidRDefault="00E571A6" w:rsidP="00E571A6">
            <w:pPr>
              <w:pStyle w:val="ListParagraph"/>
              <w:numPr>
                <w:ilvl w:val="0"/>
                <w:numId w:val="7"/>
              </w:numPr>
              <w:rPr>
                <w:i/>
                <w:szCs w:val="24"/>
              </w:rPr>
            </w:pPr>
            <w:r w:rsidRPr="00E571A6">
              <w:rPr>
                <w:i/>
                <w:szCs w:val="24"/>
              </w:rPr>
              <w:t>Nimi, ametinimetus, e-post, telefon.</w:t>
            </w:r>
          </w:p>
          <w:p w14:paraId="47F32384" w14:textId="16F5050F" w:rsidR="00E571A6" w:rsidRPr="00E571A6" w:rsidRDefault="00E571A6" w:rsidP="00E571A6">
            <w:pPr>
              <w:pStyle w:val="ListParagraph"/>
              <w:numPr>
                <w:ilvl w:val="0"/>
                <w:numId w:val="7"/>
              </w:numPr>
              <w:rPr>
                <w:i/>
                <w:szCs w:val="24"/>
              </w:rPr>
            </w:pPr>
          </w:p>
        </w:tc>
      </w:tr>
      <w:tr w:rsidR="0044344C" w:rsidRPr="00017808" w14:paraId="776CC38C" w14:textId="77777777" w:rsidTr="00FD334B">
        <w:tc>
          <w:tcPr>
            <w:tcW w:w="2325" w:type="dxa"/>
            <w:tcBorders>
              <w:top w:val="single" w:sz="4" w:space="0" w:color="auto"/>
              <w:left w:val="single" w:sz="4" w:space="0" w:color="auto"/>
              <w:bottom w:val="single" w:sz="4" w:space="0" w:color="auto"/>
              <w:right w:val="nil"/>
            </w:tcBorders>
          </w:tcPr>
          <w:p w14:paraId="6C89144F" w14:textId="77777777" w:rsidR="0044344C" w:rsidRPr="00017808" w:rsidRDefault="0044344C" w:rsidP="00FD334B">
            <w:pPr>
              <w:rPr>
                <w:szCs w:val="24"/>
              </w:rPr>
            </w:pPr>
          </w:p>
        </w:tc>
        <w:tc>
          <w:tcPr>
            <w:tcW w:w="6997" w:type="dxa"/>
            <w:tcBorders>
              <w:top w:val="single" w:sz="4" w:space="0" w:color="auto"/>
              <w:left w:val="nil"/>
              <w:bottom w:val="single" w:sz="4" w:space="0" w:color="auto"/>
              <w:right w:val="single" w:sz="4" w:space="0" w:color="auto"/>
            </w:tcBorders>
          </w:tcPr>
          <w:p w14:paraId="61DD0745" w14:textId="77777777" w:rsidR="0044344C" w:rsidRPr="00017808" w:rsidRDefault="0044344C" w:rsidP="00FD334B">
            <w:pPr>
              <w:ind w:left="360"/>
              <w:rPr>
                <w:szCs w:val="24"/>
              </w:rPr>
            </w:pPr>
          </w:p>
        </w:tc>
      </w:tr>
      <w:tr w:rsidR="0044344C" w:rsidRPr="00017808" w14:paraId="2EBA1BD1" w14:textId="77777777" w:rsidTr="00FD334B">
        <w:tc>
          <w:tcPr>
            <w:tcW w:w="2325" w:type="dxa"/>
            <w:tcBorders>
              <w:top w:val="single" w:sz="4" w:space="0" w:color="auto"/>
            </w:tcBorders>
          </w:tcPr>
          <w:p w14:paraId="2296B7C4" w14:textId="77777777" w:rsidR="0044344C" w:rsidRPr="00017808" w:rsidRDefault="0044344C" w:rsidP="00FD334B">
            <w:pPr>
              <w:rPr>
                <w:b/>
                <w:szCs w:val="24"/>
              </w:rPr>
            </w:pPr>
            <w:r w:rsidRPr="00017808">
              <w:rPr>
                <w:b/>
                <w:szCs w:val="24"/>
              </w:rPr>
              <w:t>Täitja</w:t>
            </w:r>
          </w:p>
        </w:tc>
        <w:tc>
          <w:tcPr>
            <w:tcW w:w="6997" w:type="dxa"/>
            <w:tcBorders>
              <w:top w:val="single" w:sz="4" w:space="0" w:color="auto"/>
            </w:tcBorders>
          </w:tcPr>
          <w:p w14:paraId="0B148EE2" w14:textId="77777777" w:rsidR="0044344C" w:rsidRPr="00017808" w:rsidRDefault="0044344C" w:rsidP="00FD334B">
            <w:pPr>
              <w:rPr>
                <w:b/>
                <w:i/>
                <w:szCs w:val="24"/>
              </w:rPr>
            </w:pPr>
            <w:r w:rsidRPr="00017808">
              <w:rPr>
                <w:b/>
                <w:i/>
                <w:szCs w:val="24"/>
              </w:rPr>
              <w:t>OÜ/AS</w:t>
            </w:r>
          </w:p>
        </w:tc>
      </w:tr>
      <w:tr w:rsidR="0044344C" w:rsidRPr="00017808" w14:paraId="37EA71A8" w14:textId="77777777" w:rsidTr="00FD334B">
        <w:tc>
          <w:tcPr>
            <w:tcW w:w="2325" w:type="dxa"/>
          </w:tcPr>
          <w:p w14:paraId="34C9DEBE" w14:textId="77777777" w:rsidR="0044344C" w:rsidRPr="00017808" w:rsidRDefault="0044344C" w:rsidP="00FD334B">
            <w:pPr>
              <w:rPr>
                <w:szCs w:val="24"/>
              </w:rPr>
            </w:pPr>
            <w:r w:rsidRPr="00017808">
              <w:rPr>
                <w:szCs w:val="24"/>
              </w:rPr>
              <w:t>Registrikood</w:t>
            </w:r>
          </w:p>
        </w:tc>
        <w:tc>
          <w:tcPr>
            <w:tcW w:w="6997" w:type="dxa"/>
          </w:tcPr>
          <w:p w14:paraId="3F72F33E" w14:textId="77777777" w:rsidR="0044344C" w:rsidRPr="00017808" w:rsidRDefault="0044344C" w:rsidP="00FD334B">
            <w:pPr>
              <w:rPr>
                <w:szCs w:val="24"/>
              </w:rPr>
            </w:pPr>
          </w:p>
        </w:tc>
      </w:tr>
      <w:tr w:rsidR="0044344C" w:rsidRPr="00017808" w14:paraId="00534D74" w14:textId="77777777" w:rsidTr="00FD334B">
        <w:tc>
          <w:tcPr>
            <w:tcW w:w="2325" w:type="dxa"/>
          </w:tcPr>
          <w:p w14:paraId="38171598" w14:textId="77777777" w:rsidR="0044344C" w:rsidRPr="00017808" w:rsidRDefault="0044344C" w:rsidP="00FD334B">
            <w:pPr>
              <w:rPr>
                <w:szCs w:val="24"/>
              </w:rPr>
            </w:pPr>
            <w:r w:rsidRPr="00017808">
              <w:rPr>
                <w:szCs w:val="24"/>
              </w:rPr>
              <w:t>Aadress</w:t>
            </w:r>
          </w:p>
        </w:tc>
        <w:tc>
          <w:tcPr>
            <w:tcW w:w="6997" w:type="dxa"/>
          </w:tcPr>
          <w:p w14:paraId="68A440B5" w14:textId="77777777" w:rsidR="0044344C" w:rsidRPr="00017808" w:rsidRDefault="0044344C" w:rsidP="00FD334B">
            <w:pPr>
              <w:rPr>
                <w:szCs w:val="24"/>
              </w:rPr>
            </w:pPr>
          </w:p>
        </w:tc>
      </w:tr>
      <w:tr w:rsidR="0044344C" w:rsidRPr="00017808" w14:paraId="5F132FAB" w14:textId="77777777" w:rsidTr="00FD334B">
        <w:tc>
          <w:tcPr>
            <w:tcW w:w="2325" w:type="dxa"/>
          </w:tcPr>
          <w:p w14:paraId="16CF0B9F" w14:textId="77777777" w:rsidR="0044344C" w:rsidRPr="00017808" w:rsidRDefault="0044344C" w:rsidP="00FD334B">
            <w:pPr>
              <w:rPr>
                <w:szCs w:val="24"/>
              </w:rPr>
            </w:pPr>
            <w:r w:rsidRPr="00017808">
              <w:rPr>
                <w:szCs w:val="24"/>
              </w:rPr>
              <w:t>Täitja esindaja</w:t>
            </w:r>
          </w:p>
        </w:tc>
        <w:tc>
          <w:tcPr>
            <w:tcW w:w="6997" w:type="dxa"/>
          </w:tcPr>
          <w:p w14:paraId="1FFD9A3F" w14:textId="77777777" w:rsidR="0044344C" w:rsidRPr="00017808" w:rsidRDefault="0044344C" w:rsidP="00FD334B">
            <w:pPr>
              <w:rPr>
                <w:szCs w:val="24"/>
              </w:rPr>
            </w:pPr>
          </w:p>
        </w:tc>
      </w:tr>
      <w:tr w:rsidR="0044344C" w:rsidRPr="00017808" w14:paraId="3B2CBE60" w14:textId="77777777" w:rsidTr="00FD334B">
        <w:tc>
          <w:tcPr>
            <w:tcW w:w="2325" w:type="dxa"/>
            <w:tcBorders>
              <w:bottom w:val="single" w:sz="4" w:space="0" w:color="auto"/>
            </w:tcBorders>
          </w:tcPr>
          <w:p w14:paraId="7E189BCB" w14:textId="77777777" w:rsidR="0044344C" w:rsidRPr="00017808" w:rsidRDefault="0044344C" w:rsidP="00FD334B">
            <w:pPr>
              <w:rPr>
                <w:szCs w:val="24"/>
              </w:rPr>
            </w:pPr>
            <w:r w:rsidRPr="00017808">
              <w:rPr>
                <w:szCs w:val="24"/>
              </w:rPr>
              <w:t>Esinduse alus</w:t>
            </w:r>
          </w:p>
        </w:tc>
        <w:tc>
          <w:tcPr>
            <w:tcW w:w="6997" w:type="dxa"/>
            <w:tcBorders>
              <w:bottom w:val="single" w:sz="4" w:space="0" w:color="auto"/>
            </w:tcBorders>
          </w:tcPr>
          <w:p w14:paraId="111DB170" w14:textId="77777777" w:rsidR="0044344C" w:rsidRPr="00017808" w:rsidRDefault="0044344C" w:rsidP="00FD334B">
            <w:pPr>
              <w:rPr>
                <w:i/>
                <w:szCs w:val="24"/>
              </w:rPr>
            </w:pPr>
            <w:r w:rsidRPr="00017808">
              <w:rPr>
                <w:i/>
                <w:szCs w:val="24"/>
              </w:rPr>
              <w:t>Põhikiri/volikiri</w:t>
            </w:r>
          </w:p>
        </w:tc>
      </w:tr>
      <w:tr w:rsidR="0044344C" w:rsidRPr="00017808" w14:paraId="649B4AD9" w14:textId="77777777" w:rsidTr="00FD334B">
        <w:tc>
          <w:tcPr>
            <w:tcW w:w="2325" w:type="dxa"/>
            <w:tcBorders>
              <w:top w:val="single" w:sz="4" w:space="0" w:color="auto"/>
              <w:left w:val="single" w:sz="4" w:space="0" w:color="auto"/>
              <w:bottom w:val="single" w:sz="4" w:space="0" w:color="auto"/>
              <w:right w:val="single" w:sz="4" w:space="0" w:color="auto"/>
            </w:tcBorders>
          </w:tcPr>
          <w:p w14:paraId="3E90348E" w14:textId="77777777" w:rsidR="0044344C" w:rsidRPr="00017808" w:rsidRDefault="0044344C" w:rsidP="00FD334B">
            <w:pPr>
              <w:rPr>
                <w:szCs w:val="24"/>
              </w:rPr>
            </w:pPr>
            <w:r w:rsidRPr="00017808">
              <w:rPr>
                <w:szCs w:val="24"/>
              </w:rPr>
              <w:t>Kontaktisikud</w:t>
            </w:r>
          </w:p>
        </w:tc>
        <w:tc>
          <w:tcPr>
            <w:tcW w:w="6997" w:type="dxa"/>
            <w:tcBorders>
              <w:top w:val="single" w:sz="4" w:space="0" w:color="auto"/>
              <w:left w:val="single" w:sz="4" w:space="0" w:color="auto"/>
              <w:bottom w:val="single" w:sz="4" w:space="0" w:color="auto"/>
              <w:right w:val="single" w:sz="4" w:space="0" w:color="auto"/>
            </w:tcBorders>
          </w:tcPr>
          <w:p w14:paraId="3D3CF098" w14:textId="77777777" w:rsidR="0044344C" w:rsidRPr="00017808" w:rsidRDefault="0044344C" w:rsidP="00FD334B">
            <w:pPr>
              <w:ind w:left="360"/>
              <w:rPr>
                <w:i/>
                <w:szCs w:val="24"/>
              </w:rPr>
            </w:pPr>
            <w:r w:rsidRPr="00017808">
              <w:rPr>
                <w:i/>
                <w:szCs w:val="24"/>
              </w:rPr>
              <w:t>1. Nimi, ametinimetus, e-post, telefon.</w:t>
            </w:r>
          </w:p>
          <w:p w14:paraId="65E6DC38" w14:textId="77777777" w:rsidR="0044344C" w:rsidRPr="00017808" w:rsidRDefault="0044344C" w:rsidP="00FD334B">
            <w:pPr>
              <w:ind w:left="360"/>
              <w:rPr>
                <w:szCs w:val="24"/>
              </w:rPr>
            </w:pPr>
            <w:r w:rsidRPr="00017808">
              <w:rPr>
                <w:i/>
                <w:szCs w:val="24"/>
              </w:rPr>
              <w:t>2. …</w:t>
            </w:r>
          </w:p>
        </w:tc>
      </w:tr>
    </w:tbl>
    <w:p w14:paraId="3493665C" w14:textId="77777777" w:rsidR="0044344C" w:rsidRPr="00017808" w:rsidRDefault="0044344C" w:rsidP="0044344C">
      <w:pPr>
        <w:rPr>
          <w:szCs w:val="24"/>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8"/>
        <w:gridCol w:w="6214"/>
      </w:tblGrid>
      <w:tr w:rsidR="0044344C" w:rsidRPr="00017808" w14:paraId="404974F4" w14:textId="77777777" w:rsidTr="00FD334B">
        <w:tc>
          <w:tcPr>
            <w:tcW w:w="3108" w:type="dxa"/>
            <w:tcBorders>
              <w:top w:val="single" w:sz="4" w:space="0" w:color="auto"/>
              <w:left w:val="single" w:sz="4" w:space="0" w:color="auto"/>
              <w:bottom w:val="single" w:sz="4" w:space="0" w:color="auto"/>
              <w:right w:val="single" w:sz="4" w:space="0" w:color="auto"/>
            </w:tcBorders>
          </w:tcPr>
          <w:p w14:paraId="15CAB71C" w14:textId="77777777" w:rsidR="0044344C" w:rsidRPr="00017808" w:rsidRDefault="0044344C" w:rsidP="0044344C">
            <w:pPr>
              <w:numPr>
                <w:ilvl w:val="0"/>
                <w:numId w:val="1"/>
              </w:numPr>
              <w:spacing w:line="276" w:lineRule="auto"/>
              <w:ind w:left="284" w:hanging="284"/>
              <w:rPr>
                <w:b/>
                <w:szCs w:val="24"/>
              </w:rPr>
            </w:pPr>
            <w:r w:rsidRPr="00017808">
              <w:rPr>
                <w:b/>
                <w:szCs w:val="24"/>
              </w:rPr>
              <w:t>Lepingu sõlmimise alus</w:t>
            </w:r>
          </w:p>
        </w:tc>
        <w:tc>
          <w:tcPr>
            <w:tcW w:w="6214" w:type="dxa"/>
            <w:tcBorders>
              <w:top w:val="single" w:sz="4" w:space="0" w:color="auto"/>
              <w:left w:val="single" w:sz="4" w:space="0" w:color="auto"/>
              <w:bottom w:val="single" w:sz="4" w:space="0" w:color="auto"/>
              <w:right w:val="single" w:sz="4" w:space="0" w:color="auto"/>
            </w:tcBorders>
          </w:tcPr>
          <w:p w14:paraId="1CDF5EED" w14:textId="65F973CC" w:rsidR="0044344C" w:rsidRPr="00017808" w:rsidRDefault="0044344C" w:rsidP="00C624CF">
            <w:pPr>
              <w:rPr>
                <w:szCs w:val="24"/>
              </w:rPr>
            </w:pPr>
            <w:r w:rsidRPr="002E3E7C">
              <w:rPr>
                <w:szCs w:val="24"/>
              </w:rPr>
              <w:t xml:space="preserve">Tellija ja täitja vahel </w:t>
            </w:r>
            <w:r w:rsidR="008A2709" w:rsidRPr="002E3E7C">
              <w:rPr>
                <w:szCs w:val="24"/>
              </w:rPr>
              <w:t>18</w:t>
            </w:r>
            <w:r w:rsidR="00313AD6" w:rsidRPr="002E3E7C">
              <w:rPr>
                <w:szCs w:val="24"/>
              </w:rPr>
              <w:t>.</w:t>
            </w:r>
            <w:r w:rsidR="008A2709" w:rsidRPr="002E3E7C">
              <w:rPr>
                <w:szCs w:val="24"/>
              </w:rPr>
              <w:t>12</w:t>
            </w:r>
            <w:r w:rsidR="00313AD6" w:rsidRPr="002E3E7C">
              <w:rPr>
                <w:szCs w:val="24"/>
              </w:rPr>
              <w:t xml:space="preserve">.2020 </w:t>
            </w:r>
            <w:r w:rsidRPr="002E3E7C">
              <w:rPr>
                <w:szCs w:val="24"/>
              </w:rPr>
              <w:t xml:space="preserve">sõlmitud raamleping nr </w:t>
            </w:r>
            <w:r w:rsidR="00313AD6" w:rsidRPr="002E3E7C">
              <w:rPr>
                <w:szCs w:val="24"/>
              </w:rPr>
              <w:t>3-</w:t>
            </w:r>
            <w:r w:rsidR="008A2709" w:rsidRPr="002E3E7C">
              <w:rPr>
                <w:szCs w:val="24"/>
              </w:rPr>
              <w:t>2</w:t>
            </w:r>
            <w:r w:rsidR="00313AD6" w:rsidRPr="002E3E7C">
              <w:rPr>
                <w:szCs w:val="24"/>
              </w:rPr>
              <w:t>/</w:t>
            </w:r>
            <w:r w:rsidR="008A2709" w:rsidRPr="002E3E7C">
              <w:rPr>
                <w:szCs w:val="24"/>
              </w:rPr>
              <w:t>1612</w:t>
            </w:r>
            <w:r w:rsidR="003247A2" w:rsidRPr="002E3E7C">
              <w:rPr>
                <w:szCs w:val="24"/>
              </w:rPr>
              <w:t xml:space="preserve"> (riigihanke viitenumber</w:t>
            </w:r>
            <w:r w:rsidR="00C624CF" w:rsidRPr="002E3E7C">
              <w:rPr>
                <w:szCs w:val="24"/>
              </w:rPr>
              <w:t xml:space="preserve"> </w:t>
            </w:r>
            <w:r w:rsidR="008A2709" w:rsidRPr="002E3E7C">
              <w:rPr>
                <w:szCs w:val="24"/>
              </w:rPr>
              <w:t>226780</w:t>
            </w:r>
            <w:r w:rsidR="00C624CF" w:rsidRPr="002E3E7C">
              <w:rPr>
                <w:szCs w:val="24"/>
              </w:rPr>
              <w:t>)</w:t>
            </w:r>
            <w:r w:rsidRPr="002E3E7C">
              <w:rPr>
                <w:szCs w:val="24"/>
              </w:rPr>
              <w:t xml:space="preserve">, tellija … </w:t>
            </w:r>
            <w:r w:rsidR="00C624CF" w:rsidRPr="002E3E7C">
              <w:rPr>
                <w:szCs w:val="24"/>
              </w:rPr>
              <w:t>minikonkurss (viitenu</w:t>
            </w:r>
            <w:r w:rsidR="00E3432A" w:rsidRPr="002E3E7C">
              <w:rPr>
                <w:szCs w:val="24"/>
              </w:rPr>
              <w:t xml:space="preserve">mber </w:t>
            </w:r>
            <w:r w:rsidR="00396741">
              <w:rPr>
                <w:szCs w:val="24"/>
              </w:rPr>
              <w:t>…</w:t>
            </w:r>
            <w:r w:rsidR="00C624CF" w:rsidRPr="002E3E7C">
              <w:rPr>
                <w:szCs w:val="24"/>
              </w:rPr>
              <w:t>)</w:t>
            </w:r>
            <w:r w:rsidRPr="002E3E7C">
              <w:rPr>
                <w:szCs w:val="24"/>
              </w:rPr>
              <w:t xml:space="preserve"> ja täitja … pakkumus</w:t>
            </w:r>
            <w:r w:rsidR="00C624CF" w:rsidRPr="002E3E7C">
              <w:rPr>
                <w:szCs w:val="24"/>
              </w:rPr>
              <w:t>.</w:t>
            </w:r>
          </w:p>
        </w:tc>
      </w:tr>
      <w:tr w:rsidR="0044344C" w:rsidRPr="00017808" w14:paraId="71E1A6BB" w14:textId="77777777" w:rsidTr="00FD334B">
        <w:tc>
          <w:tcPr>
            <w:tcW w:w="3108" w:type="dxa"/>
            <w:tcBorders>
              <w:top w:val="single" w:sz="4" w:space="0" w:color="auto"/>
              <w:left w:val="single" w:sz="4" w:space="0" w:color="auto"/>
              <w:bottom w:val="single" w:sz="4" w:space="0" w:color="auto"/>
              <w:right w:val="single" w:sz="4" w:space="0" w:color="auto"/>
            </w:tcBorders>
          </w:tcPr>
          <w:p w14:paraId="5D1879B9" w14:textId="77777777" w:rsidR="0044344C" w:rsidRPr="00017808" w:rsidRDefault="0044344C" w:rsidP="0044344C">
            <w:pPr>
              <w:numPr>
                <w:ilvl w:val="0"/>
                <w:numId w:val="1"/>
              </w:numPr>
              <w:spacing w:line="276" w:lineRule="auto"/>
              <w:ind w:left="284" w:hanging="284"/>
              <w:rPr>
                <w:b/>
                <w:szCs w:val="24"/>
              </w:rPr>
            </w:pPr>
            <w:r w:rsidRPr="00017808">
              <w:rPr>
                <w:b/>
                <w:szCs w:val="24"/>
              </w:rPr>
              <w:t>Lepingu ese</w:t>
            </w:r>
          </w:p>
        </w:tc>
        <w:tc>
          <w:tcPr>
            <w:tcW w:w="6214" w:type="dxa"/>
            <w:tcBorders>
              <w:top w:val="single" w:sz="4" w:space="0" w:color="auto"/>
              <w:left w:val="single" w:sz="4" w:space="0" w:color="auto"/>
              <w:bottom w:val="single" w:sz="4" w:space="0" w:color="auto"/>
              <w:right w:val="single" w:sz="4" w:space="0" w:color="auto"/>
            </w:tcBorders>
          </w:tcPr>
          <w:p w14:paraId="0F029A2F" w14:textId="78E05FFE" w:rsidR="0044344C" w:rsidRPr="0044344C" w:rsidRDefault="006F77DA" w:rsidP="0044344C">
            <w:pPr>
              <w:rPr>
                <w:szCs w:val="24"/>
              </w:rPr>
            </w:pPr>
            <w:r>
              <w:t>T</w:t>
            </w:r>
            <w:r w:rsidRPr="00212C77">
              <w:t>ootetugi Nutanix serverite riistvarale aastaks 202</w:t>
            </w:r>
            <w:r w:rsidR="00396741">
              <w:t>5</w:t>
            </w:r>
            <w:r w:rsidR="007D460E">
              <w:t xml:space="preserve"> vastavalt lisale </w:t>
            </w:r>
            <w:r w:rsidR="00315E0E">
              <w:t>2</w:t>
            </w:r>
            <w:r w:rsidR="002E3E7C">
              <w:t>.</w:t>
            </w:r>
            <w:r w:rsidRPr="0075257F">
              <w:rPr>
                <w:szCs w:val="24"/>
              </w:rPr>
              <w:t xml:space="preserve"> </w:t>
            </w:r>
          </w:p>
        </w:tc>
      </w:tr>
      <w:tr w:rsidR="0044344C" w:rsidRPr="00017808" w14:paraId="51B0ABBD" w14:textId="77777777" w:rsidTr="00FD334B">
        <w:tc>
          <w:tcPr>
            <w:tcW w:w="3108" w:type="dxa"/>
            <w:tcBorders>
              <w:top w:val="single" w:sz="4" w:space="0" w:color="auto"/>
              <w:left w:val="single" w:sz="4" w:space="0" w:color="auto"/>
              <w:bottom w:val="single" w:sz="4" w:space="0" w:color="auto"/>
              <w:right w:val="single" w:sz="4" w:space="0" w:color="auto"/>
            </w:tcBorders>
          </w:tcPr>
          <w:p w14:paraId="78C653D5" w14:textId="77777777" w:rsidR="0044344C" w:rsidRPr="00017808" w:rsidRDefault="0044344C" w:rsidP="0044344C">
            <w:pPr>
              <w:numPr>
                <w:ilvl w:val="0"/>
                <w:numId w:val="1"/>
              </w:numPr>
              <w:spacing w:line="276" w:lineRule="auto"/>
              <w:ind w:left="284" w:hanging="284"/>
              <w:rPr>
                <w:b/>
                <w:szCs w:val="24"/>
              </w:rPr>
            </w:pPr>
            <w:r w:rsidRPr="00017808">
              <w:rPr>
                <w:b/>
                <w:szCs w:val="24"/>
              </w:rPr>
              <w:t>Rahastamisallikas</w:t>
            </w:r>
          </w:p>
        </w:tc>
        <w:tc>
          <w:tcPr>
            <w:tcW w:w="6214" w:type="dxa"/>
            <w:tcBorders>
              <w:top w:val="single" w:sz="4" w:space="0" w:color="auto"/>
              <w:left w:val="single" w:sz="4" w:space="0" w:color="auto"/>
              <w:bottom w:val="single" w:sz="4" w:space="0" w:color="auto"/>
              <w:right w:val="single" w:sz="4" w:space="0" w:color="auto"/>
            </w:tcBorders>
          </w:tcPr>
          <w:p w14:paraId="6B8B14FA" w14:textId="77777777" w:rsidR="0044344C" w:rsidRPr="00017808" w:rsidRDefault="0044344C" w:rsidP="00FD334B">
            <w:pPr>
              <w:rPr>
                <w:szCs w:val="24"/>
              </w:rPr>
            </w:pPr>
            <w:r>
              <w:rPr>
                <w:szCs w:val="24"/>
              </w:rPr>
              <w:t>riigieelarve</w:t>
            </w:r>
          </w:p>
        </w:tc>
      </w:tr>
    </w:tbl>
    <w:p w14:paraId="01B94150" w14:textId="77777777" w:rsidR="0044344C" w:rsidRPr="00017808" w:rsidRDefault="0044344C" w:rsidP="0044344C">
      <w:pPr>
        <w:rPr>
          <w:szCs w:val="24"/>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2"/>
      </w:tblGrid>
      <w:tr w:rsidR="0044344C" w:rsidRPr="00017808" w14:paraId="3C26133F" w14:textId="77777777" w:rsidTr="00FD334B">
        <w:tc>
          <w:tcPr>
            <w:tcW w:w="9322" w:type="dxa"/>
            <w:tcBorders>
              <w:top w:val="single" w:sz="4" w:space="0" w:color="auto"/>
              <w:left w:val="single" w:sz="4" w:space="0" w:color="auto"/>
              <w:bottom w:val="single" w:sz="4" w:space="0" w:color="auto"/>
              <w:right w:val="single" w:sz="4" w:space="0" w:color="auto"/>
            </w:tcBorders>
          </w:tcPr>
          <w:p w14:paraId="3B0B50C3" w14:textId="77777777" w:rsidR="0044344C" w:rsidRPr="00017808" w:rsidRDefault="0044344C" w:rsidP="00A972D1">
            <w:pPr>
              <w:numPr>
                <w:ilvl w:val="0"/>
                <w:numId w:val="1"/>
              </w:numPr>
              <w:spacing w:line="276" w:lineRule="auto"/>
              <w:ind w:left="284" w:hanging="284"/>
              <w:rPr>
                <w:b/>
                <w:szCs w:val="24"/>
              </w:rPr>
            </w:pPr>
            <w:bookmarkStart w:id="0" w:name="_Hlk88646434"/>
            <w:r w:rsidRPr="00017808">
              <w:rPr>
                <w:b/>
                <w:szCs w:val="24"/>
              </w:rPr>
              <w:t>Lepingu eseme täitmine</w:t>
            </w:r>
          </w:p>
        </w:tc>
      </w:tr>
      <w:tr w:rsidR="0044344C" w:rsidRPr="00017808" w14:paraId="22764BAA" w14:textId="77777777" w:rsidTr="00FD334B">
        <w:tc>
          <w:tcPr>
            <w:tcW w:w="9322" w:type="dxa"/>
            <w:tcBorders>
              <w:top w:val="single" w:sz="4" w:space="0" w:color="auto"/>
              <w:left w:val="single" w:sz="4" w:space="0" w:color="auto"/>
              <w:bottom w:val="single" w:sz="4" w:space="0" w:color="auto"/>
              <w:right w:val="single" w:sz="4" w:space="0" w:color="auto"/>
            </w:tcBorders>
          </w:tcPr>
          <w:p w14:paraId="7525FB97" w14:textId="4A96E2DD" w:rsidR="008606E3" w:rsidRPr="008606E3" w:rsidRDefault="008606E3" w:rsidP="008606E3">
            <w:pPr>
              <w:pStyle w:val="ListParagraph"/>
              <w:numPr>
                <w:ilvl w:val="1"/>
                <w:numId w:val="1"/>
              </w:numPr>
              <w:ind w:left="457" w:hanging="502"/>
              <w:rPr>
                <w:szCs w:val="24"/>
              </w:rPr>
            </w:pPr>
            <w:r>
              <w:rPr>
                <w:szCs w:val="24"/>
              </w:rPr>
              <w:t xml:space="preserve">Lepingu esemeks on </w:t>
            </w:r>
            <w:r w:rsidRPr="00FF5DAF">
              <w:rPr>
                <w:i/>
                <w:iCs/>
                <w:szCs w:val="24"/>
              </w:rPr>
              <w:t xml:space="preserve">lisas </w:t>
            </w:r>
            <w:r w:rsidR="00315E0E">
              <w:rPr>
                <w:i/>
                <w:iCs/>
                <w:szCs w:val="24"/>
              </w:rPr>
              <w:t>2</w:t>
            </w:r>
            <w:r>
              <w:rPr>
                <w:szCs w:val="24"/>
              </w:rPr>
              <w:t xml:space="preserve"> loetletud </w:t>
            </w:r>
            <w:r w:rsidRPr="00FB5C60">
              <w:t xml:space="preserve">Nutanix serverite riistvara </w:t>
            </w:r>
            <w:r w:rsidR="00340C31">
              <w:t xml:space="preserve">tootjapoolne </w:t>
            </w:r>
            <w:r w:rsidRPr="00FB5C60">
              <w:t>tootetugi aastaks 202</w:t>
            </w:r>
            <w:r w:rsidR="00396741">
              <w:t>5</w:t>
            </w:r>
            <w:r>
              <w:t>.</w:t>
            </w:r>
          </w:p>
          <w:p w14:paraId="0BAACAAB" w14:textId="6E92947C" w:rsidR="008606E3" w:rsidRPr="00396741" w:rsidRDefault="008606E3" w:rsidP="00396741">
            <w:pPr>
              <w:pStyle w:val="ListParagraph"/>
              <w:numPr>
                <w:ilvl w:val="1"/>
                <w:numId w:val="1"/>
              </w:numPr>
              <w:spacing w:line="276" w:lineRule="auto"/>
              <w:ind w:left="457" w:hanging="502"/>
              <w:rPr>
                <w:szCs w:val="24"/>
              </w:rPr>
            </w:pPr>
            <w:r w:rsidRPr="008606E3">
              <w:rPr>
                <w:szCs w:val="24"/>
              </w:rPr>
              <w:t>Täitja tagab tootetoe osutamise alates lepingu sõlmimisest</w:t>
            </w:r>
            <w:r w:rsidR="00725E96">
              <w:rPr>
                <w:szCs w:val="24"/>
              </w:rPr>
              <w:t>,</w:t>
            </w:r>
            <w:r w:rsidRPr="008606E3">
              <w:rPr>
                <w:szCs w:val="24"/>
              </w:rPr>
              <w:t xml:space="preserve"> kuid mitte varem, kui 01.01.202</w:t>
            </w:r>
            <w:r w:rsidR="00396741">
              <w:rPr>
                <w:szCs w:val="24"/>
              </w:rPr>
              <w:t>5</w:t>
            </w:r>
            <w:r w:rsidRPr="008606E3">
              <w:rPr>
                <w:szCs w:val="24"/>
              </w:rPr>
              <w:t>.</w:t>
            </w:r>
            <w:r w:rsidR="00396741">
              <w:rPr>
                <w:szCs w:val="24"/>
              </w:rPr>
              <w:t xml:space="preserve"> </w:t>
            </w:r>
            <w:r>
              <w:t>T</w:t>
            </w:r>
            <w:r w:rsidRPr="00351001">
              <w:t>ootetugi kehtib kuni 31.12.202</w:t>
            </w:r>
            <w:r w:rsidR="00396741">
              <w:t>5</w:t>
            </w:r>
            <w:r w:rsidR="00F95E17">
              <w:t>.</w:t>
            </w:r>
          </w:p>
          <w:p w14:paraId="5053FCF5" w14:textId="4B1C0D14" w:rsidR="008606E3" w:rsidRPr="008606E3" w:rsidRDefault="008606E3" w:rsidP="003A05D0">
            <w:pPr>
              <w:pStyle w:val="ListParagraph"/>
              <w:numPr>
                <w:ilvl w:val="1"/>
                <w:numId w:val="1"/>
              </w:numPr>
              <w:spacing w:line="276" w:lineRule="auto"/>
              <w:ind w:left="457" w:hanging="502"/>
              <w:rPr>
                <w:szCs w:val="24"/>
              </w:rPr>
            </w:pPr>
            <w:r w:rsidRPr="008606E3">
              <w:rPr>
                <w:iCs/>
                <w:szCs w:val="24"/>
              </w:rPr>
              <w:t>Tootetoe</w:t>
            </w:r>
            <w:r w:rsidRPr="008606E3">
              <w:rPr>
                <w:i/>
                <w:szCs w:val="24"/>
              </w:rPr>
              <w:t xml:space="preserve"> </w:t>
            </w:r>
            <w:r w:rsidRPr="008606E3">
              <w:rPr>
                <w:iCs/>
                <w:szCs w:val="24"/>
              </w:rPr>
              <w:t>tingimused:</w:t>
            </w:r>
          </w:p>
          <w:p w14:paraId="11796889" w14:textId="77777777" w:rsidR="008606E3" w:rsidRDefault="008606E3" w:rsidP="003A05D0">
            <w:pPr>
              <w:pStyle w:val="Default"/>
              <w:numPr>
                <w:ilvl w:val="2"/>
                <w:numId w:val="1"/>
              </w:numPr>
              <w:spacing w:line="276" w:lineRule="auto"/>
              <w:ind w:hanging="623"/>
              <w:jc w:val="both"/>
              <w:rPr>
                <w:bCs/>
              </w:rPr>
            </w:pPr>
            <w:r w:rsidRPr="008606E3">
              <w:rPr>
                <w:bCs/>
              </w:rPr>
              <w:t>tagatud on tootjapoolne tootetugi;</w:t>
            </w:r>
          </w:p>
          <w:p w14:paraId="15B98AEF" w14:textId="1A1F7A0A" w:rsidR="008606E3" w:rsidRDefault="008606E3" w:rsidP="003A05D0">
            <w:pPr>
              <w:pStyle w:val="Default"/>
              <w:numPr>
                <w:ilvl w:val="2"/>
                <w:numId w:val="1"/>
              </w:numPr>
              <w:spacing w:line="276" w:lineRule="auto"/>
              <w:ind w:hanging="623"/>
              <w:jc w:val="both"/>
              <w:rPr>
                <w:bCs/>
              </w:rPr>
            </w:pPr>
            <w:r w:rsidRPr="008606E3">
              <w:rPr>
                <w:bCs/>
              </w:rPr>
              <w:t>eesti- või inglis</w:t>
            </w:r>
            <w:r w:rsidR="00FB5C60">
              <w:rPr>
                <w:bCs/>
              </w:rPr>
              <w:t>e</w:t>
            </w:r>
            <w:r w:rsidRPr="008606E3">
              <w:rPr>
                <w:bCs/>
              </w:rPr>
              <w:t xml:space="preserve">keelne tugi telefoni ja e-posti teel. Vastava veebikeskkonna olemasolul, kohustub täitja lepingu aktiveerimise hetkeks tagama tellijale ligipääsu vastavale veebikeskkonnale kogu lepingu kehtivuse perioodiks. Täitja edastab tellijale ligipääsuks vajalikud andmed (kasutajatunnus, parool vms); </w:t>
            </w:r>
          </w:p>
          <w:p w14:paraId="17CEED89" w14:textId="77777777" w:rsidR="008606E3" w:rsidRDefault="008606E3" w:rsidP="003A05D0">
            <w:pPr>
              <w:pStyle w:val="Default"/>
              <w:numPr>
                <w:ilvl w:val="2"/>
                <w:numId w:val="1"/>
              </w:numPr>
              <w:spacing w:line="276" w:lineRule="auto"/>
              <w:ind w:hanging="623"/>
              <w:jc w:val="both"/>
              <w:rPr>
                <w:bCs/>
              </w:rPr>
            </w:pPr>
            <w:r w:rsidRPr="008606E3">
              <w:rPr>
                <w:bCs/>
              </w:rPr>
              <w:t xml:space="preserve">tööaeg 24/7; </w:t>
            </w:r>
          </w:p>
          <w:p w14:paraId="0F5CCC87" w14:textId="77777777" w:rsidR="008606E3" w:rsidRDefault="008606E3" w:rsidP="003A05D0">
            <w:pPr>
              <w:pStyle w:val="Default"/>
              <w:numPr>
                <w:ilvl w:val="2"/>
                <w:numId w:val="1"/>
              </w:numPr>
              <w:spacing w:line="276" w:lineRule="auto"/>
              <w:ind w:hanging="623"/>
              <w:jc w:val="both"/>
              <w:rPr>
                <w:bCs/>
              </w:rPr>
            </w:pPr>
            <w:r w:rsidRPr="008606E3">
              <w:rPr>
                <w:bCs/>
              </w:rPr>
              <w:t xml:space="preserve">tehniline tugi telefoni ja e-posti teel lahenduse vigade korral; </w:t>
            </w:r>
          </w:p>
          <w:p w14:paraId="507F77D2" w14:textId="1F86F0CB" w:rsidR="008606E3" w:rsidRPr="008606E3" w:rsidRDefault="00896CD0" w:rsidP="003A05D0">
            <w:pPr>
              <w:pStyle w:val="Default"/>
              <w:numPr>
                <w:ilvl w:val="2"/>
                <w:numId w:val="1"/>
              </w:numPr>
              <w:spacing w:line="276" w:lineRule="auto"/>
              <w:ind w:hanging="623"/>
              <w:jc w:val="both"/>
              <w:rPr>
                <w:bCs/>
              </w:rPr>
            </w:pPr>
            <w:r>
              <w:t>r</w:t>
            </w:r>
            <w:r w:rsidR="008606E3" w:rsidRPr="00510D2A">
              <w:t>iistvara asendus rikke korral lahenduse asukohas järgmisel tööpäeval. Tootetoe  käigus vahetatud riistvarale kehtib vastav garantii, garantii algab seadme vahetamise hetkest. Uue seadme omandiõigus läheb täitjalt tellijale üle seadme vastuvõtmise hetkest. Tellija ei tagasta täitjale salvestusseadmeid (kõvakettaid, välkmälusid jmt), tellija ei tagasta täitjale seadet, kui seadme salvestusseadet ei ole tehniliselt võimalik eemaldada;</w:t>
            </w:r>
          </w:p>
          <w:p w14:paraId="19117C2B" w14:textId="0F6AF125" w:rsidR="008606E3" w:rsidRPr="00896CD0" w:rsidRDefault="008606E3" w:rsidP="00896CD0">
            <w:pPr>
              <w:pStyle w:val="Default"/>
              <w:numPr>
                <w:ilvl w:val="2"/>
                <w:numId w:val="1"/>
              </w:numPr>
              <w:spacing w:line="276" w:lineRule="auto"/>
              <w:ind w:hanging="623"/>
              <w:jc w:val="both"/>
              <w:rPr>
                <w:bCs/>
              </w:rPr>
            </w:pPr>
            <w:r w:rsidRPr="00510D2A">
              <w:lastRenderedPageBreak/>
              <w:t xml:space="preserve">täitja kohustub kahe tööpäeva jooksul tellija vastavasisulisest nõudmisest näitama tellija pöördumise eskaleerimist tootjapoolses pöördumiste haldamise süsteemis. </w:t>
            </w:r>
          </w:p>
          <w:p w14:paraId="43FB8050" w14:textId="4021D9C8" w:rsidR="008606E3" w:rsidRPr="008606E3" w:rsidRDefault="008606E3" w:rsidP="003A05D0">
            <w:pPr>
              <w:pStyle w:val="ListParagraph"/>
              <w:numPr>
                <w:ilvl w:val="1"/>
                <w:numId w:val="1"/>
              </w:numPr>
              <w:spacing w:line="276" w:lineRule="auto"/>
              <w:ind w:left="457" w:hanging="502"/>
              <w:rPr>
                <w:szCs w:val="24"/>
              </w:rPr>
            </w:pPr>
            <w:r w:rsidRPr="008606E3">
              <w:rPr>
                <w:szCs w:val="24"/>
              </w:rPr>
              <w:t>Käesolevas lepingus sätestamata tingimuste osas lähtuvad pooled raamlepingu tingimustest.</w:t>
            </w:r>
          </w:p>
        </w:tc>
      </w:tr>
      <w:bookmarkEnd w:id="0"/>
    </w:tbl>
    <w:p w14:paraId="2F4180FD" w14:textId="77777777" w:rsidR="0044344C" w:rsidRPr="00017808" w:rsidRDefault="0044344C" w:rsidP="0044344C">
      <w:pPr>
        <w:rPr>
          <w:szCs w:val="24"/>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2"/>
      </w:tblGrid>
      <w:tr w:rsidR="0044344C" w:rsidRPr="00017808" w14:paraId="7C0F67B2" w14:textId="77777777" w:rsidTr="00FD334B">
        <w:tc>
          <w:tcPr>
            <w:tcW w:w="9322" w:type="dxa"/>
            <w:tcBorders>
              <w:top w:val="single" w:sz="4" w:space="0" w:color="auto"/>
              <w:left w:val="single" w:sz="4" w:space="0" w:color="auto"/>
              <w:bottom w:val="single" w:sz="4" w:space="0" w:color="auto"/>
              <w:right w:val="single" w:sz="4" w:space="0" w:color="auto"/>
            </w:tcBorders>
            <w:shd w:val="clear" w:color="auto" w:fill="auto"/>
          </w:tcPr>
          <w:p w14:paraId="7EFE47A4" w14:textId="77777777" w:rsidR="0044344C" w:rsidRPr="00017808" w:rsidRDefault="0044344C" w:rsidP="002A6A45">
            <w:pPr>
              <w:numPr>
                <w:ilvl w:val="0"/>
                <w:numId w:val="1"/>
              </w:numPr>
              <w:spacing w:line="276" w:lineRule="auto"/>
              <w:ind w:left="284" w:hanging="284"/>
              <w:rPr>
                <w:b/>
                <w:szCs w:val="24"/>
              </w:rPr>
            </w:pPr>
            <w:r w:rsidRPr="00017808">
              <w:rPr>
                <w:b/>
                <w:szCs w:val="24"/>
              </w:rPr>
              <w:t>Lepingu maksumus ja arveldamise kord</w:t>
            </w:r>
          </w:p>
        </w:tc>
      </w:tr>
      <w:tr w:rsidR="0044344C" w:rsidRPr="00017808" w14:paraId="5B81F6BA" w14:textId="77777777" w:rsidTr="00FD334B">
        <w:trPr>
          <w:trHeight w:val="475"/>
        </w:trPr>
        <w:tc>
          <w:tcPr>
            <w:tcW w:w="9322" w:type="dxa"/>
            <w:tcBorders>
              <w:top w:val="single" w:sz="4" w:space="0" w:color="auto"/>
              <w:left w:val="single" w:sz="4" w:space="0" w:color="auto"/>
              <w:right w:val="single" w:sz="4" w:space="0" w:color="auto"/>
            </w:tcBorders>
            <w:shd w:val="clear" w:color="auto" w:fill="auto"/>
          </w:tcPr>
          <w:p w14:paraId="760A0116" w14:textId="77777777" w:rsidR="002A6A45" w:rsidRPr="002A6A45" w:rsidRDefault="002A6A45" w:rsidP="003A05D0">
            <w:pPr>
              <w:numPr>
                <w:ilvl w:val="1"/>
                <w:numId w:val="1"/>
              </w:numPr>
              <w:spacing w:line="276" w:lineRule="auto"/>
              <w:ind w:left="447" w:hanging="447"/>
              <w:rPr>
                <w:szCs w:val="24"/>
              </w:rPr>
            </w:pPr>
            <w:r w:rsidRPr="002A6A45">
              <w:rPr>
                <w:szCs w:val="24"/>
              </w:rPr>
              <w:t xml:space="preserve">Hankelepingu maksumus on </w:t>
            </w:r>
            <w:r>
              <w:rPr>
                <w:szCs w:val="24"/>
              </w:rPr>
              <w:t>…..</w:t>
            </w:r>
            <w:r w:rsidRPr="002A6A45">
              <w:rPr>
                <w:szCs w:val="24"/>
              </w:rPr>
              <w:t xml:space="preserve"> eurot ilma käibemaksuta. Käesolevas punktis sätestatud hind on lõplik hind, mis kuulub tellija poolt vastava lepingu eseme eest tasumisele, sisaldades muuhulgas intellektuaalomandi õiguste tasusid, kui need kohalduvad.</w:t>
            </w:r>
          </w:p>
          <w:p w14:paraId="46AA9C32" w14:textId="77777777" w:rsidR="00CA5748" w:rsidRDefault="00FE524B" w:rsidP="00CA5748">
            <w:pPr>
              <w:numPr>
                <w:ilvl w:val="1"/>
                <w:numId w:val="1"/>
              </w:numPr>
              <w:spacing w:line="276" w:lineRule="auto"/>
              <w:ind w:left="447" w:hanging="447"/>
              <w:rPr>
                <w:szCs w:val="24"/>
              </w:rPr>
            </w:pPr>
            <w:r w:rsidRPr="00C41851">
              <w:rPr>
                <w:szCs w:val="24"/>
              </w:rPr>
              <w:t>Arveldamine toimub ettemaksuna kogu lepingu perioodi eest ette peale käesoleva lepingu sõlmimist ning tootetoe aktiveerimist</w:t>
            </w:r>
            <w:r>
              <w:rPr>
                <w:szCs w:val="24"/>
              </w:rPr>
              <w:t>.</w:t>
            </w:r>
          </w:p>
          <w:p w14:paraId="2CA68F54" w14:textId="3EC76BE6" w:rsidR="00CA5748" w:rsidRPr="00CA5748" w:rsidRDefault="00CA5748" w:rsidP="00CA5748">
            <w:pPr>
              <w:numPr>
                <w:ilvl w:val="1"/>
                <w:numId w:val="1"/>
              </w:numPr>
              <w:spacing w:line="276" w:lineRule="auto"/>
              <w:ind w:left="447" w:hanging="447"/>
              <w:rPr>
                <w:szCs w:val="24"/>
              </w:rPr>
            </w:pPr>
            <w:r w:rsidRPr="00CA5748">
              <w:rPr>
                <w:spacing w:val="-9"/>
                <w:szCs w:val="24"/>
              </w:rPr>
              <w:t xml:space="preserve">Täitja </w:t>
            </w:r>
            <w:r w:rsidRPr="00CA5748">
              <w:rPr>
                <w:szCs w:val="24"/>
              </w:rPr>
              <w:t xml:space="preserve">saadab </w:t>
            </w:r>
            <w:r w:rsidRPr="00CA5748">
              <w:rPr>
                <w:spacing w:val="-9"/>
                <w:szCs w:val="24"/>
              </w:rPr>
              <w:t xml:space="preserve">tellijale </w:t>
            </w:r>
            <w:r w:rsidRPr="00CA5748">
              <w:rPr>
                <w:spacing w:val="-5"/>
                <w:szCs w:val="24"/>
              </w:rPr>
              <w:t xml:space="preserve">Eesti </w:t>
            </w:r>
            <w:r w:rsidRPr="00CA5748">
              <w:rPr>
                <w:spacing w:val="-2"/>
                <w:szCs w:val="24"/>
              </w:rPr>
              <w:t xml:space="preserve">e-arve </w:t>
            </w:r>
            <w:r w:rsidRPr="00CA5748">
              <w:rPr>
                <w:spacing w:val="-6"/>
                <w:szCs w:val="24"/>
              </w:rPr>
              <w:t xml:space="preserve">standardile </w:t>
            </w:r>
            <w:r w:rsidRPr="00CA5748">
              <w:rPr>
                <w:spacing w:val="-7"/>
                <w:szCs w:val="24"/>
              </w:rPr>
              <w:t xml:space="preserve">vastava </w:t>
            </w:r>
            <w:r w:rsidRPr="00CA5748">
              <w:rPr>
                <w:szCs w:val="24"/>
              </w:rPr>
              <w:t xml:space="preserve">e-arve, millel </w:t>
            </w:r>
            <w:r w:rsidRPr="00CA5748">
              <w:rPr>
                <w:spacing w:val="-4"/>
                <w:szCs w:val="24"/>
              </w:rPr>
              <w:t xml:space="preserve"> </w:t>
            </w:r>
            <w:r w:rsidRPr="00CA5748">
              <w:rPr>
                <w:szCs w:val="24"/>
              </w:rPr>
              <w:t xml:space="preserve">peab </w:t>
            </w:r>
            <w:r w:rsidRPr="00CA5748">
              <w:rPr>
                <w:spacing w:val="-9"/>
                <w:szCs w:val="24"/>
              </w:rPr>
              <w:t xml:space="preserve">lisaks </w:t>
            </w:r>
            <w:r w:rsidRPr="00CA5748">
              <w:rPr>
                <w:spacing w:val="-6"/>
                <w:szCs w:val="24"/>
              </w:rPr>
              <w:t>standardis nimetat</w:t>
            </w:r>
            <w:r w:rsidRPr="00CA5748">
              <w:rPr>
                <w:szCs w:val="24"/>
              </w:rPr>
              <w:t xml:space="preserve">ud </w:t>
            </w:r>
            <w:r w:rsidRPr="00CA5748">
              <w:rPr>
                <w:spacing w:val="-9"/>
                <w:szCs w:val="24"/>
              </w:rPr>
              <w:t xml:space="preserve">andmetele </w:t>
            </w:r>
            <w:r w:rsidRPr="00CA5748">
              <w:rPr>
                <w:spacing w:val="-10"/>
                <w:szCs w:val="24"/>
              </w:rPr>
              <w:t xml:space="preserve">olema </w:t>
            </w:r>
            <w:r w:rsidRPr="00CA5748">
              <w:rPr>
                <w:spacing w:val="-4"/>
                <w:szCs w:val="24"/>
              </w:rPr>
              <w:t>toodud</w:t>
            </w:r>
            <w:r w:rsidRPr="00CA5748">
              <w:rPr>
                <w:spacing w:val="52"/>
                <w:szCs w:val="24"/>
              </w:rPr>
              <w:t xml:space="preserve"> </w:t>
            </w:r>
            <w:r w:rsidRPr="00CA5748">
              <w:rPr>
                <w:spacing w:val="-12"/>
                <w:szCs w:val="24"/>
              </w:rPr>
              <w:t xml:space="preserve">tellija </w:t>
            </w:r>
            <w:r w:rsidRPr="00CA5748">
              <w:rPr>
                <w:spacing w:val="-6"/>
                <w:szCs w:val="24"/>
              </w:rPr>
              <w:t xml:space="preserve">kontaktisiku perekonnanimi, </w:t>
            </w:r>
            <w:r w:rsidRPr="00CA5748">
              <w:rPr>
                <w:spacing w:val="-8"/>
                <w:szCs w:val="24"/>
              </w:rPr>
              <w:t xml:space="preserve">riigihanke </w:t>
            </w:r>
            <w:r w:rsidRPr="00CA5748">
              <w:rPr>
                <w:spacing w:val="-6"/>
                <w:szCs w:val="24"/>
              </w:rPr>
              <w:t>viitenumber</w:t>
            </w:r>
            <w:r w:rsidR="000D0724">
              <w:rPr>
                <w:spacing w:val="-6"/>
                <w:szCs w:val="24"/>
              </w:rPr>
              <w:t>,</w:t>
            </w:r>
            <w:r w:rsidRPr="00CA5748">
              <w:rPr>
                <w:spacing w:val="-6"/>
                <w:szCs w:val="24"/>
              </w:rPr>
              <w:t xml:space="preserve"> </w:t>
            </w:r>
            <w:r w:rsidRPr="00CA5748">
              <w:rPr>
                <w:spacing w:val="-4"/>
                <w:szCs w:val="24"/>
              </w:rPr>
              <w:t xml:space="preserve"> </w:t>
            </w:r>
            <w:r w:rsidRPr="00CA5748">
              <w:rPr>
                <w:spacing w:val="-6"/>
                <w:szCs w:val="24"/>
              </w:rPr>
              <w:t xml:space="preserve">lepingu </w:t>
            </w:r>
            <w:r w:rsidRPr="00CA5748">
              <w:rPr>
                <w:spacing w:val="-9"/>
                <w:szCs w:val="24"/>
              </w:rPr>
              <w:t>number</w:t>
            </w:r>
            <w:r w:rsidR="000D0724">
              <w:rPr>
                <w:spacing w:val="-9"/>
                <w:szCs w:val="24"/>
              </w:rPr>
              <w:t xml:space="preserve"> ja lepingu osa riigihangere registri 15-kohaline viitenumber</w:t>
            </w:r>
            <w:r w:rsidRPr="00CA5748">
              <w:rPr>
                <w:spacing w:val="-9"/>
                <w:szCs w:val="24"/>
              </w:rPr>
              <w:t xml:space="preserve">. </w:t>
            </w:r>
            <w:r w:rsidRPr="00CA5748">
              <w:rPr>
                <w:b/>
                <w:bCs/>
                <w:szCs w:val="24"/>
              </w:rPr>
              <w:t xml:space="preserve"> </w:t>
            </w:r>
            <w:r w:rsidRPr="00CA5748">
              <w:rPr>
                <w:szCs w:val="24"/>
              </w:rPr>
              <w:t>E-arve tuleb saata e-arvete operaatori lahenduse kaudu ning loetakse laekunuks arve saaja e-arvete süsteemi laekumise kuupäevast.</w:t>
            </w:r>
          </w:p>
          <w:p w14:paraId="1EA92F22" w14:textId="15CE2F89" w:rsidR="0044344C" w:rsidRPr="00FB5C60" w:rsidRDefault="002A6A45" w:rsidP="00FB5C60">
            <w:pPr>
              <w:numPr>
                <w:ilvl w:val="1"/>
                <w:numId w:val="1"/>
              </w:numPr>
              <w:spacing w:line="276" w:lineRule="auto"/>
              <w:ind w:left="447" w:hanging="447"/>
              <w:rPr>
                <w:szCs w:val="24"/>
              </w:rPr>
            </w:pPr>
            <w:r w:rsidRPr="00FB5C60">
              <w:rPr>
                <w:szCs w:val="24"/>
              </w:rPr>
              <w:t>Maksetähtaeg on 21 kalendripäeva.</w:t>
            </w:r>
          </w:p>
        </w:tc>
      </w:tr>
      <w:tr w:rsidR="0044344C" w:rsidRPr="00017808" w14:paraId="5E38F872" w14:textId="77777777" w:rsidTr="00FD334B">
        <w:tc>
          <w:tcPr>
            <w:tcW w:w="9322" w:type="dxa"/>
            <w:tcBorders>
              <w:top w:val="single" w:sz="4" w:space="0" w:color="auto"/>
              <w:left w:val="single" w:sz="4" w:space="0" w:color="auto"/>
              <w:bottom w:val="single" w:sz="4" w:space="0" w:color="auto"/>
              <w:right w:val="single" w:sz="4" w:space="0" w:color="auto"/>
            </w:tcBorders>
          </w:tcPr>
          <w:p w14:paraId="23E3336F" w14:textId="77777777" w:rsidR="0044344C" w:rsidRPr="00017808" w:rsidRDefault="0044344C" w:rsidP="002A6A45">
            <w:pPr>
              <w:numPr>
                <w:ilvl w:val="0"/>
                <w:numId w:val="3"/>
              </w:numPr>
              <w:spacing w:line="276" w:lineRule="auto"/>
              <w:ind w:left="284" w:hanging="284"/>
              <w:rPr>
                <w:b/>
                <w:szCs w:val="24"/>
              </w:rPr>
            </w:pPr>
            <w:r w:rsidRPr="00017808">
              <w:rPr>
                <w:b/>
                <w:szCs w:val="24"/>
              </w:rPr>
              <w:t>Lepingu kehtivus</w:t>
            </w:r>
          </w:p>
        </w:tc>
      </w:tr>
      <w:tr w:rsidR="0044344C" w:rsidRPr="00017808" w14:paraId="338D7C4C" w14:textId="77777777" w:rsidTr="00FD334B">
        <w:tc>
          <w:tcPr>
            <w:tcW w:w="9322" w:type="dxa"/>
            <w:tcBorders>
              <w:top w:val="single" w:sz="4" w:space="0" w:color="auto"/>
              <w:left w:val="single" w:sz="4" w:space="0" w:color="auto"/>
              <w:bottom w:val="single" w:sz="4" w:space="0" w:color="auto"/>
              <w:right w:val="single" w:sz="4" w:space="0" w:color="auto"/>
            </w:tcBorders>
          </w:tcPr>
          <w:p w14:paraId="4AA0266C" w14:textId="53EE5F01" w:rsidR="002A6A45" w:rsidRPr="002A6A45" w:rsidRDefault="0024382D" w:rsidP="003A05D0">
            <w:pPr>
              <w:spacing w:line="276" w:lineRule="auto"/>
              <w:ind w:left="447" w:hanging="447"/>
              <w:rPr>
                <w:szCs w:val="24"/>
              </w:rPr>
            </w:pPr>
            <w:r>
              <w:rPr>
                <w:szCs w:val="24"/>
              </w:rPr>
              <w:t xml:space="preserve">6.1. </w:t>
            </w:r>
            <w:r w:rsidR="002A6A45" w:rsidRPr="002A6A45">
              <w:rPr>
                <w:szCs w:val="24"/>
              </w:rPr>
              <w:t>Hankeleping jõustub alates hetkest, kui pooled on hankelepingu allkirjastanud.</w:t>
            </w:r>
          </w:p>
          <w:p w14:paraId="7CEEE47B" w14:textId="77777777" w:rsidR="002A6A45" w:rsidRPr="002A6A45" w:rsidRDefault="002A6A45" w:rsidP="003A05D0">
            <w:pPr>
              <w:spacing w:line="276" w:lineRule="auto"/>
              <w:ind w:left="284" w:hanging="284"/>
              <w:rPr>
                <w:szCs w:val="24"/>
              </w:rPr>
            </w:pPr>
            <w:r w:rsidRPr="002A6A45">
              <w:rPr>
                <w:szCs w:val="24"/>
              </w:rPr>
              <w:t>6.2. Hankeleping kehtib lepinguliste kohustuste täitmiseni.</w:t>
            </w:r>
          </w:p>
          <w:p w14:paraId="73C04E6C" w14:textId="4D0E7D55" w:rsidR="0044344C" w:rsidRPr="00017808" w:rsidRDefault="002A6A45" w:rsidP="003A05D0">
            <w:pPr>
              <w:spacing w:line="276" w:lineRule="auto"/>
              <w:ind w:left="447" w:hanging="447"/>
              <w:rPr>
                <w:szCs w:val="24"/>
              </w:rPr>
            </w:pPr>
            <w:r w:rsidRPr="002A6A45">
              <w:rPr>
                <w:szCs w:val="24"/>
              </w:rPr>
              <w:t>6.3. Juhul kui käesolev hankeleping öeldakse üles täitja süü tõttu, kohustub täitja tagastama tellijale juba tasutud, kuid kasutamata jäänud teenuse perioodi eest.</w:t>
            </w:r>
          </w:p>
        </w:tc>
      </w:tr>
    </w:tbl>
    <w:p w14:paraId="55E63B36" w14:textId="77777777" w:rsidR="0044344C" w:rsidRPr="00017808" w:rsidRDefault="0044344C" w:rsidP="0044344C">
      <w:pPr>
        <w:rPr>
          <w:szCs w:val="24"/>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2"/>
      </w:tblGrid>
      <w:tr w:rsidR="0044344C" w:rsidRPr="00017808" w14:paraId="7F6887F0" w14:textId="77777777" w:rsidTr="00FD334B">
        <w:tc>
          <w:tcPr>
            <w:tcW w:w="9322" w:type="dxa"/>
            <w:tcBorders>
              <w:top w:val="single" w:sz="4" w:space="0" w:color="auto"/>
              <w:left w:val="single" w:sz="4" w:space="0" w:color="auto"/>
              <w:bottom w:val="single" w:sz="4" w:space="0" w:color="auto"/>
              <w:right w:val="single" w:sz="4" w:space="0" w:color="auto"/>
            </w:tcBorders>
          </w:tcPr>
          <w:p w14:paraId="7C7A6B05" w14:textId="77777777" w:rsidR="0044344C" w:rsidRPr="00017808" w:rsidRDefault="0044344C" w:rsidP="00FB5C60">
            <w:pPr>
              <w:numPr>
                <w:ilvl w:val="0"/>
                <w:numId w:val="2"/>
              </w:numPr>
              <w:spacing w:line="276" w:lineRule="auto"/>
              <w:ind w:left="316" w:hanging="316"/>
              <w:rPr>
                <w:b/>
                <w:szCs w:val="24"/>
              </w:rPr>
            </w:pPr>
            <w:r w:rsidRPr="00017808">
              <w:rPr>
                <w:b/>
                <w:szCs w:val="24"/>
              </w:rPr>
              <w:t>Täitja kinnitused</w:t>
            </w:r>
          </w:p>
        </w:tc>
      </w:tr>
      <w:tr w:rsidR="0044344C" w:rsidRPr="00017808" w14:paraId="0FE8C13A" w14:textId="77777777" w:rsidTr="00FD334B">
        <w:tc>
          <w:tcPr>
            <w:tcW w:w="9322" w:type="dxa"/>
            <w:tcBorders>
              <w:top w:val="single" w:sz="4" w:space="0" w:color="auto"/>
              <w:left w:val="single" w:sz="4" w:space="0" w:color="auto"/>
              <w:bottom w:val="single" w:sz="4" w:space="0" w:color="auto"/>
              <w:right w:val="single" w:sz="4" w:space="0" w:color="auto"/>
            </w:tcBorders>
          </w:tcPr>
          <w:p w14:paraId="6833FC65" w14:textId="77777777" w:rsidR="0044344C" w:rsidRPr="00017808" w:rsidRDefault="0044344C" w:rsidP="003C730A">
            <w:pPr>
              <w:numPr>
                <w:ilvl w:val="1"/>
                <w:numId w:val="2"/>
              </w:numPr>
              <w:spacing w:line="276" w:lineRule="auto"/>
              <w:ind w:left="457" w:hanging="457"/>
              <w:rPr>
                <w:szCs w:val="24"/>
              </w:rPr>
            </w:pPr>
            <w:r w:rsidRPr="00017808">
              <w:rPr>
                <w:szCs w:val="24"/>
              </w:rPr>
              <w:t>Täitja avaldab ja kinnitab, et:</w:t>
            </w:r>
          </w:p>
          <w:p w14:paraId="0B7AB5CE" w14:textId="77777777" w:rsidR="002E3E7C" w:rsidRDefault="0044344C" w:rsidP="003C730A">
            <w:pPr>
              <w:numPr>
                <w:ilvl w:val="2"/>
                <w:numId w:val="2"/>
              </w:numPr>
              <w:spacing w:line="276" w:lineRule="auto"/>
              <w:ind w:left="1166" w:hanging="709"/>
              <w:rPr>
                <w:szCs w:val="24"/>
              </w:rPr>
            </w:pPr>
            <w:r w:rsidRPr="00017808">
              <w:rPr>
                <w:szCs w:val="24"/>
              </w:rPr>
              <w:t>ta on lepingu ja pakkumuse esitamise ettepanekuga tutvunud ning mõistab täielikult enesele võetavate kohustuste sisu ja tagajärgi ning on nõus nendes toodud tingimustega;</w:t>
            </w:r>
          </w:p>
          <w:p w14:paraId="530C0A02" w14:textId="64B193A9" w:rsidR="0044344C" w:rsidRPr="002E3E7C" w:rsidRDefault="0044344C" w:rsidP="003C730A">
            <w:pPr>
              <w:numPr>
                <w:ilvl w:val="2"/>
                <w:numId w:val="2"/>
              </w:numPr>
              <w:spacing w:line="276" w:lineRule="auto"/>
              <w:ind w:left="1166" w:hanging="709"/>
              <w:rPr>
                <w:szCs w:val="24"/>
              </w:rPr>
            </w:pPr>
            <w:r w:rsidRPr="002E3E7C">
              <w:rPr>
                <w:szCs w:val="24"/>
              </w:rPr>
              <w:t>lepingu täitmisega ei kahjustata kolmandate isikute õigusi ja huve ning puuduvad mistahes asjaolud, mis välistaksid tema õigusi sõlmida leping ja seda nõuetekohaselt täita.</w:t>
            </w:r>
          </w:p>
        </w:tc>
      </w:tr>
    </w:tbl>
    <w:p w14:paraId="6F498105" w14:textId="77777777" w:rsidR="0044344C" w:rsidRDefault="0044344C" w:rsidP="0044344C">
      <w:pPr>
        <w:rPr>
          <w:szCs w:val="24"/>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2A6A45" w:rsidRPr="00017808" w14:paraId="5AB6BAA2" w14:textId="77777777" w:rsidTr="000D4293">
        <w:tc>
          <w:tcPr>
            <w:tcW w:w="9356" w:type="dxa"/>
            <w:tcBorders>
              <w:top w:val="single" w:sz="4" w:space="0" w:color="auto"/>
              <w:left w:val="single" w:sz="4" w:space="0" w:color="auto"/>
              <w:bottom w:val="single" w:sz="4" w:space="0" w:color="auto"/>
              <w:right w:val="single" w:sz="4" w:space="0" w:color="auto"/>
            </w:tcBorders>
          </w:tcPr>
          <w:p w14:paraId="71E78A6F" w14:textId="66CC1E93" w:rsidR="002A6A45" w:rsidRPr="00017808" w:rsidRDefault="002A6A45" w:rsidP="00FB5C60">
            <w:pPr>
              <w:numPr>
                <w:ilvl w:val="0"/>
                <w:numId w:val="2"/>
              </w:numPr>
              <w:spacing w:line="276" w:lineRule="auto"/>
              <w:ind w:left="316" w:hanging="316"/>
              <w:rPr>
                <w:b/>
                <w:szCs w:val="24"/>
              </w:rPr>
            </w:pPr>
            <w:r w:rsidRPr="00017808">
              <w:rPr>
                <w:b/>
                <w:szCs w:val="24"/>
              </w:rPr>
              <w:t>Lepingu lisad</w:t>
            </w:r>
            <w:r w:rsidR="007D460E">
              <w:rPr>
                <w:b/>
                <w:szCs w:val="24"/>
              </w:rPr>
              <w:t xml:space="preserve"> </w:t>
            </w:r>
          </w:p>
        </w:tc>
      </w:tr>
      <w:tr w:rsidR="002A6A45" w:rsidRPr="00017808" w14:paraId="4D5A5568" w14:textId="77777777" w:rsidTr="000D4293">
        <w:tc>
          <w:tcPr>
            <w:tcW w:w="9356" w:type="dxa"/>
            <w:tcBorders>
              <w:top w:val="single" w:sz="4" w:space="0" w:color="auto"/>
              <w:left w:val="single" w:sz="4" w:space="0" w:color="auto"/>
              <w:bottom w:val="single" w:sz="4" w:space="0" w:color="auto"/>
              <w:right w:val="single" w:sz="4" w:space="0" w:color="auto"/>
            </w:tcBorders>
          </w:tcPr>
          <w:p w14:paraId="2F22D1DD" w14:textId="24E99619" w:rsidR="002A6A45" w:rsidRPr="0055660D" w:rsidRDefault="002A6A45" w:rsidP="0024382D">
            <w:pPr>
              <w:numPr>
                <w:ilvl w:val="1"/>
                <w:numId w:val="2"/>
              </w:numPr>
              <w:spacing w:line="276" w:lineRule="auto"/>
              <w:ind w:left="447" w:hanging="447"/>
              <w:rPr>
                <w:iCs/>
                <w:szCs w:val="24"/>
              </w:rPr>
            </w:pPr>
            <w:r w:rsidRPr="0055660D">
              <w:rPr>
                <w:iCs/>
                <w:szCs w:val="24"/>
              </w:rPr>
              <w:t xml:space="preserve">Lisa 1 – </w:t>
            </w:r>
            <w:r w:rsidR="007D460E" w:rsidRPr="0055660D">
              <w:rPr>
                <w:iCs/>
                <w:szCs w:val="24"/>
              </w:rPr>
              <w:t>Täitja pakkumus</w:t>
            </w:r>
            <w:r w:rsidRPr="0055660D">
              <w:rPr>
                <w:iCs/>
                <w:szCs w:val="24"/>
              </w:rPr>
              <w:t>;</w:t>
            </w:r>
          </w:p>
          <w:p w14:paraId="65D9CC2C" w14:textId="6FEE2AF7" w:rsidR="002A6A45" w:rsidRPr="0055660D" w:rsidRDefault="002A6A45" w:rsidP="0024382D">
            <w:pPr>
              <w:numPr>
                <w:ilvl w:val="1"/>
                <w:numId w:val="2"/>
              </w:numPr>
              <w:spacing w:line="276" w:lineRule="auto"/>
              <w:ind w:left="447" w:hanging="447"/>
              <w:rPr>
                <w:iCs/>
                <w:szCs w:val="24"/>
              </w:rPr>
            </w:pPr>
            <w:r w:rsidRPr="0055660D">
              <w:rPr>
                <w:iCs/>
                <w:szCs w:val="24"/>
              </w:rPr>
              <w:t>Lisa 2 –</w:t>
            </w:r>
            <w:r w:rsidR="007D460E">
              <w:rPr>
                <w:iCs/>
              </w:rPr>
              <w:t xml:space="preserve"> Tellija tehniline kirjeldus</w:t>
            </w:r>
            <w:r w:rsidRPr="0055660D">
              <w:rPr>
                <w:iCs/>
                <w:szCs w:val="24"/>
              </w:rPr>
              <w:t>;</w:t>
            </w:r>
          </w:p>
          <w:p w14:paraId="6F7A995C" w14:textId="77777777" w:rsidR="002A6A45" w:rsidRPr="00017808" w:rsidRDefault="002A6A45" w:rsidP="00FD334B">
            <w:pPr>
              <w:numPr>
                <w:ilvl w:val="1"/>
                <w:numId w:val="2"/>
              </w:numPr>
              <w:spacing w:line="276" w:lineRule="auto"/>
              <w:ind w:left="567" w:hanging="567"/>
              <w:rPr>
                <w:szCs w:val="24"/>
              </w:rPr>
            </w:pPr>
            <w:r w:rsidRPr="00017808">
              <w:rPr>
                <w:i/>
                <w:szCs w:val="24"/>
              </w:rPr>
              <w:t>….</w:t>
            </w:r>
          </w:p>
        </w:tc>
      </w:tr>
    </w:tbl>
    <w:p w14:paraId="073017F3" w14:textId="77777777" w:rsidR="002A6A45" w:rsidRPr="00017808" w:rsidRDefault="002A6A45" w:rsidP="0044344C">
      <w:pPr>
        <w:rPr>
          <w:szCs w:val="24"/>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2"/>
      </w:tblGrid>
      <w:tr w:rsidR="0044344C" w:rsidRPr="00017808" w14:paraId="7F20E9A2" w14:textId="77777777" w:rsidTr="00FD334B">
        <w:tc>
          <w:tcPr>
            <w:tcW w:w="9322" w:type="dxa"/>
          </w:tcPr>
          <w:p w14:paraId="5B138BC9" w14:textId="77777777" w:rsidR="0044344C" w:rsidRDefault="0044344C" w:rsidP="00FD334B">
            <w:pPr>
              <w:rPr>
                <w:i/>
                <w:szCs w:val="24"/>
              </w:rPr>
            </w:pPr>
            <w:r w:rsidRPr="00017808">
              <w:rPr>
                <w:i/>
                <w:szCs w:val="24"/>
              </w:rPr>
              <w:t>Leping on koostatud ja allkirjastatud digitaalselt.</w:t>
            </w:r>
          </w:p>
          <w:p w14:paraId="17E674F0" w14:textId="77777777" w:rsidR="0044344C" w:rsidRPr="00017808" w:rsidRDefault="0044344C" w:rsidP="00FD334B">
            <w:pPr>
              <w:rPr>
                <w:i/>
                <w:szCs w:val="24"/>
              </w:rPr>
            </w:pPr>
          </w:p>
        </w:tc>
      </w:tr>
    </w:tbl>
    <w:p w14:paraId="2CAFF2E0" w14:textId="77777777" w:rsidR="0044344C" w:rsidRPr="00017808" w:rsidRDefault="0044344C" w:rsidP="00B96A7D">
      <w:pPr>
        <w:rPr>
          <w:szCs w:val="24"/>
        </w:rPr>
      </w:pPr>
    </w:p>
    <w:sectPr w:rsidR="0044344C" w:rsidRPr="000178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0033C"/>
    <w:multiLevelType w:val="hybridMultilevel"/>
    <w:tmpl w:val="F6523E4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D077715"/>
    <w:multiLevelType w:val="multilevel"/>
    <w:tmpl w:val="0C5205A0"/>
    <w:lvl w:ilvl="0">
      <w:start w:val="2"/>
      <w:numFmt w:val="decimal"/>
      <w:lvlText w:val="%1"/>
      <w:lvlJc w:val="left"/>
      <w:pPr>
        <w:ind w:left="72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1B266B7"/>
    <w:multiLevelType w:val="multilevel"/>
    <w:tmpl w:val="728CFAD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3293DE0"/>
    <w:multiLevelType w:val="multilevel"/>
    <w:tmpl w:val="33409430"/>
    <w:lvl w:ilvl="0">
      <w:start w:val="7"/>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DD860AA"/>
    <w:multiLevelType w:val="multilevel"/>
    <w:tmpl w:val="A68E3DAC"/>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i w:val="0"/>
      </w:rPr>
    </w:lvl>
    <w:lvl w:ilvl="2">
      <w:start w:val="1"/>
      <w:numFmt w:val="decimal"/>
      <w:isLgl/>
      <w:lvlText w:val="%1.%2.%3."/>
      <w:lvlJc w:val="left"/>
      <w:pPr>
        <w:ind w:left="1080" w:hanging="720"/>
      </w:pPr>
      <w:rPr>
        <w:rFonts w:hint="default"/>
        <w:b w:val="0"/>
        <w:i w:val="0"/>
        <w:i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50835DC"/>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31E0641"/>
    <w:multiLevelType w:val="hybridMultilevel"/>
    <w:tmpl w:val="0698406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74232B21"/>
    <w:multiLevelType w:val="multilevel"/>
    <w:tmpl w:val="DBA4AE88"/>
    <w:lvl w:ilvl="0">
      <w:start w:val="6"/>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46581502">
    <w:abstractNumId w:val="4"/>
  </w:num>
  <w:num w:numId="2" w16cid:durableId="1618367021">
    <w:abstractNumId w:val="3"/>
  </w:num>
  <w:num w:numId="3" w16cid:durableId="1206674161">
    <w:abstractNumId w:val="7"/>
  </w:num>
  <w:num w:numId="4" w16cid:durableId="2119641732">
    <w:abstractNumId w:val="6"/>
  </w:num>
  <w:num w:numId="5" w16cid:durableId="649752761">
    <w:abstractNumId w:val="1"/>
  </w:num>
  <w:num w:numId="6" w16cid:durableId="7029444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64093365">
    <w:abstractNumId w:val="0"/>
  </w:num>
  <w:num w:numId="8" w16cid:durableId="1431926437">
    <w:abstractNumId w:val="5"/>
  </w:num>
  <w:num w:numId="9" w16cid:durableId="17913647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05A"/>
    <w:rsid w:val="000873A1"/>
    <w:rsid w:val="000D0724"/>
    <w:rsid w:val="000D4293"/>
    <w:rsid w:val="000F2201"/>
    <w:rsid w:val="0019210B"/>
    <w:rsid w:val="001C6C35"/>
    <w:rsid w:val="0020609F"/>
    <w:rsid w:val="0024382D"/>
    <w:rsid w:val="002A6A45"/>
    <w:rsid w:val="002B6C4B"/>
    <w:rsid w:val="002E3E7C"/>
    <w:rsid w:val="00313AD6"/>
    <w:rsid w:val="00315E0E"/>
    <w:rsid w:val="003247A2"/>
    <w:rsid w:val="003273F8"/>
    <w:rsid w:val="00340C31"/>
    <w:rsid w:val="00396741"/>
    <w:rsid w:val="003A05D0"/>
    <w:rsid w:val="003C730A"/>
    <w:rsid w:val="0044344C"/>
    <w:rsid w:val="004860FB"/>
    <w:rsid w:val="005353FE"/>
    <w:rsid w:val="0055660D"/>
    <w:rsid w:val="00584F26"/>
    <w:rsid w:val="005C42EC"/>
    <w:rsid w:val="006361CE"/>
    <w:rsid w:val="006F77DA"/>
    <w:rsid w:val="00725E96"/>
    <w:rsid w:val="00780E19"/>
    <w:rsid w:val="007D460E"/>
    <w:rsid w:val="007E510D"/>
    <w:rsid w:val="008606E3"/>
    <w:rsid w:val="00864AF3"/>
    <w:rsid w:val="008965A4"/>
    <w:rsid w:val="00896CD0"/>
    <w:rsid w:val="008A2709"/>
    <w:rsid w:val="008D0EE5"/>
    <w:rsid w:val="008F348B"/>
    <w:rsid w:val="00A052A1"/>
    <w:rsid w:val="00A972D1"/>
    <w:rsid w:val="00AD5C97"/>
    <w:rsid w:val="00B0196C"/>
    <w:rsid w:val="00B9405A"/>
    <w:rsid w:val="00B96A7D"/>
    <w:rsid w:val="00BA1018"/>
    <w:rsid w:val="00BA42D4"/>
    <w:rsid w:val="00C302F3"/>
    <w:rsid w:val="00C371E0"/>
    <w:rsid w:val="00C43F69"/>
    <w:rsid w:val="00C50716"/>
    <w:rsid w:val="00C6072E"/>
    <w:rsid w:val="00C624CF"/>
    <w:rsid w:val="00C64AEF"/>
    <w:rsid w:val="00C940C4"/>
    <w:rsid w:val="00CA5748"/>
    <w:rsid w:val="00D548E6"/>
    <w:rsid w:val="00E3432A"/>
    <w:rsid w:val="00E571A6"/>
    <w:rsid w:val="00EA4C7F"/>
    <w:rsid w:val="00EA67FC"/>
    <w:rsid w:val="00F95E17"/>
    <w:rsid w:val="00FB5C60"/>
    <w:rsid w:val="00FE524B"/>
    <w:rsid w:val="00FF5DA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323D8"/>
  <w15:chartTrackingRefBased/>
  <w15:docId w15:val="{3D5D5F60-51A5-415A-8934-F3F3D5A1E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44C"/>
    <w:pPr>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Mummuga loetelu"/>
    <w:basedOn w:val="Normal"/>
    <w:link w:val="ListParagraphChar"/>
    <w:qFormat/>
    <w:rsid w:val="002A6A45"/>
    <w:pPr>
      <w:ind w:left="720"/>
      <w:contextualSpacing/>
    </w:pPr>
  </w:style>
  <w:style w:type="character" w:styleId="CommentReference">
    <w:name w:val="annotation reference"/>
    <w:basedOn w:val="DefaultParagraphFont"/>
    <w:uiPriority w:val="99"/>
    <w:semiHidden/>
    <w:unhideWhenUsed/>
    <w:rsid w:val="002A6A45"/>
    <w:rPr>
      <w:sz w:val="16"/>
      <w:szCs w:val="16"/>
    </w:rPr>
  </w:style>
  <w:style w:type="paragraph" w:styleId="CommentText">
    <w:name w:val="annotation text"/>
    <w:basedOn w:val="Normal"/>
    <w:link w:val="CommentTextChar"/>
    <w:uiPriority w:val="99"/>
    <w:unhideWhenUsed/>
    <w:rsid w:val="002A6A45"/>
    <w:rPr>
      <w:sz w:val="20"/>
    </w:rPr>
  </w:style>
  <w:style w:type="character" w:customStyle="1" w:styleId="CommentTextChar">
    <w:name w:val="Comment Text Char"/>
    <w:basedOn w:val="DefaultParagraphFont"/>
    <w:link w:val="CommentText"/>
    <w:uiPriority w:val="99"/>
    <w:rsid w:val="002A6A4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A6A45"/>
    <w:rPr>
      <w:b/>
      <w:bCs/>
    </w:rPr>
  </w:style>
  <w:style w:type="character" w:customStyle="1" w:styleId="CommentSubjectChar">
    <w:name w:val="Comment Subject Char"/>
    <w:basedOn w:val="CommentTextChar"/>
    <w:link w:val="CommentSubject"/>
    <w:uiPriority w:val="99"/>
    <w:semiHidden/>
    <w:rsid w:val="002A6A4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A6A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6A45"/>
    <w:rPr>
      <w:rFonts w:ascii="Segoe UI" w:eastAsia="Times New Roman" w:hAnsi="Segoe UI" w:cs="Segoe UI"/>
      <w:sz w:val="18"/>
      <w:szCs w:val="18"/>
    </w:rPr>
  </w:style>
  <w:style w:type="character" w:styleId="Hyperlink">
    <w:name w:val="Hyperlink"/>
    <w:rsid w:val="0020609F"/>
    <w:rPr>
      <w:color w:val="0000FF"/>
      <w:u w:val="single"/>
    </w:rPr>
  </w:style>
  <w:style w:type="paragraph" w:customStyle="1" w:styleId="Default">
    <w:name w:val="Default"/>
    <w:rsid w:val="008606E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Mummuga loetelu Char"/>
    <w:link w:val="ListParagraph"/>
    <w:locked/>
    <w:rsid w:val="00CA5748"/>
    <w:rPr>
      <w:rFonts w:ascii="Times New Roman" w:eastAsia="Times New Roman" w:hAnsi="Times New Roman" w:cs="Times New Roman"/>
      <w:sz w:val="24"/>
      <w:szCs w:val="20"/>
    </w:rPr>
  </w:style>
  <w:style w:type="paragraph" w:styleId="Revision">
    <w:name w:val="Revision"/>
    <w:hidden/>
    <w:uiPriority w:val="99"/>
    <w:semiHidden/>
    <w:rsid w:val="00396741"/>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569</Words>
  <Characters>3304</Characters>
  <Application>Microsoft Office Word</Application>
  <DocSecurity>0</DocSecurity>
  <Lines>27</Lines>
  <Paragraphs>7</Paragraphs>
  <ScaleCrop>false</ScaleCrop>
  <HeadingPairs>
    <vt:vector size="2" baseType="variant">
      <vt:variant>
        <vt:lpstr>Pealkiri</vt:lpstr>
      </vt:variant>
      <vt:variant>
        <vt:i4>1</vt:i4>
      </vt:variant>
    </vt:vector>
  </HeadingPairs>
  <TitlesOfParts>
    <vt:vector size="1" baseType="lpstr">
      <vt:lpstr/>
    </vt:vector>
  </TitlesOfParts>
  <Company>SMIT</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Rebane</dc:creator>
  <cp:keywords/>
  <dc:description/>
  <cp:lastModifiedBy>Lagle Sokmann</cp:lastModifiedBy>
  <cp:revision>10</cp:revision>
  <dcterms:created xsi:type="dcterms:W3CDTF">2024-11-15T17:35:00Z</dcterms:created>
  <dcterms:modified xsi:type="dcterms:W3CDTF">2024-11-18T14:22:00Z</dcterms:modified>
</cp:coreProperties>
</file>